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6" w:type="dxa"/>
        <w:jc w:val="center"/>
        <w:tblInd w:w="-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86"/>
        <w:gridCol w:w="1732"/>
        <w:gridCol w:w="313"/>
        <w:gridCol w:w="297"/>
        <w:gridCol w:w="1891"/>
        <w:gridCol w:w="1250"/>
        <w:gridCol w:w="624"/>
        <w:gridCol w:w="1698"/>
        <w:gridCol w:w="1469"/>
        <w:gridCol w:w="86"/>
      </w:tblGrid>
      <w:tr w:rsidR="007A4988" w:rsidRPr="00650C1C" w:rsidTr="00650C1C">
        <w:trPr>
          <w:gridBefore w:val="1"/>
          <w:wBefore w:w="86" w:type="dxa"/>
          <w:trHeight w:val="576"/>
          <w:jc w:val="center"/>
        </w:trPr>
        <w:tc>
          <w:tcPr>
            <w:tcW w:w="9360" w:type="dxa"/>
            <w:gridSpan w:val="9"/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NWS &amp; SPoRT Coordination Call September 16, 2010</w:t>
            </w:r>
          </w:p>
        </w:tc>
      </w:tr>
      <w:tr w:rsidR="007A4988" w:rsidRPr="00650C1C" w:rsidTr="00650C1C">
        <w:trPr>
          <w:gridBefore w:val="1"/>
          <w:wBefore w:w="86" w:type="dxa"/>
          <w:trHeight w:val="274"/>
          <w:jc w:val="center"/>
        </w:trPr>
        <w:tc>
          <w:tcPr>
            <w:tcW w:w="2342" w:type="dxa"/>
            <w:gridSpan w:val="3"/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891" w:type="dxa"/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Mar>
              <w:left w:w="0" w:type="dxa"/>
            </w:tcMar>
            <w:vAlign w:val="center"/>
          </w:tcPr>
          <w:p w:rsidR="007A4988" w:rsidRDefault="007A4988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</w:p>
          <w:p w:rsidR="007A4988" w:rsidRDefault="007A4988" w:rsidP="004030DB"/>
          <w:p w:rsidR="007A4988" w:rsidRPr="004030DB" w:rsidRDefault="007A4988" w:rsidP="004030DB"/>
        </w:tc>
        <w:tc>
          <w:tcPr>
            <w:tcW w:w="3253" w:type="dxa"/>
            <w:gridSpan w:val="3"/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 Meeting and phone</w:t>
            </w:r>
          </w:p>
        </w:tc>
      </w:tr>
      <w:tr w:rsidR="007A4988" w:rsidRPr="00650C1C" w:rsidTr="00650C1C">
        <w:trPr>
          <w:gridBefore w:val="1"/>
          <w:wBefore w:w="86" w:type="dxa"/>
          <w:trHeight w:val="229"/>
          <w:jc w:val="center"/>
        </w:trPr>
        <w:tc>
          <w:tcPr>
            <w:tcW w:w="9360" w:type="dxa"/>
            <w:gridSpan w:val="9"/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04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Meeting called by</w:t>
            </w:r>
          </w:p>
        </w:tc>
        <w:tc>
          <w:tcPr>
            <w:tcW w:w="7315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NWS Southern Region</w:t>
            </w: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Type of meeting</w:t>
            </w:r>
          </w:p>
        </w:tc>
        <w:tc>
          <w:tcPr>
            <w:tcW w:w="73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Presenter</w:t>
            </w: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Facilitator</w:t>
            </w:r>
          </w:p>
        </w:tc>
        <w:tc>
          <w:tcPr>
            <w:tcW w:w="73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Meisner</w:t>
            </w: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Note taker</w:t>
            </w:r>
          </w:p>
        </w:tc>
        <w:tc>
          <w:tcPr>
            <w:tcW w:w="73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Fuell</w:t>
            </w: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Timekeeper</w:t>
            </w:r>
          </w:p>
        </w:tc>
        <w:tc>
          <w:tcPr>
            <w:tcW w:w="73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Attendees</w:t>
            </w:r>
          </w:p>
        </w:tc>
        <w:tc>
          <w:tcPr>
            <w:tcW w:w="73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WFO</w:t>
            </w:r>
            <w:r>
              <w:rPr>
                <w:sz w:val="24"/>
                <w:szCs w:val="24"/>
              </w:rPr>
              <w:t>s</w:t>
            </w:r>
            <w:r w:rsidRPr="00650C1C">
              <w:rPr>
                <w:sz w:val="24"/>
                <w:szCs w:val="24"/>
              </w:rPr>
              <w:t>: MLB, HOU, OXH, BMX, MRX, ABQ, HUN, MOB</w:t>
            </w: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SMG</w:t>
            </w: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SPoRT: Kevin Fuell, Geoffrey Stano, Jon Case</w:t>
            </w:r>
          </w:p>
        </w:tc>
      </w:tr>
      <w:tr w:rsidR="007A4988" w:rsidRPr="00650C1C" w:rsidTr="00650C1C">
        <w:trPr>
          <w:gridBefore w:val="1"/>
          <w:wBefore w:w="86" w:type="dxa"/>
          <w:trHeight w:val="432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9360" w:type="dxa"/>
            <w:gridSpan w:val="9"/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pStyle w:val="Heading2"/>
              <w:rPr>
                <w:szCs w:val="24"/>
              </w:rPr>
            </w:pPr>
            <w:bookmarkStart w:id="0" w:name="MinuteTopic"/>
            <w:bookmarkEnd w:id="0"/>
            <w:r w:rsidRPr="00650C1C">
              <w:rPr>
                <w:szCs w:val="24"/>
              </w:rPr>
              <w:t>Agenda topics</w:t>
            </w: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342" w:type="dxa"/>
            <w:gridSpan w:val="3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3765" w:type="dxa"/>
            <w:gridSpan w:val="3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BMX summer CI project to improve Pop forecast</w:t>
            </w:r>
          </w:p>
        </w:tc>
        <w:tc>
          <w:tcPr>
            <w:tcW w:w="3253" w:type="dxa"/>
            <w:gridSpan w:val="3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7A4988" w:rsidRPr="00650C1C" w:rsidRDefault="007A4988" w:rsidP="005052C5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laws (BMX)</w:t>
            </w: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04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bookmarkStart w:id="3" w:name="MinuteDiscussion"/>
            <w:bookmarkEnd w:id="3"/>
            <w:r w:rsidRPr="00650C1C">
              <w:rPr>
                <w:sz w:val="24"/>
                <w:szCs w:val="24"/>
              </w:rPr>
              <w:t>Discussion</w:t>
            </w:r>
          </w:p>
        </w:tc>
        <w:tc>
          <w:tcPr>
            <w:tcW w:w="7315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Default="007A4988" w:rsidP="005052C5">
            <w:p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 xml:space="preserve">Intro by Jon Case as to how SPoRT is collaborating </w:t>
            </w: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Kevin Laws presentation of the project and results (see PPT):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 xml:space="preserve">hourly analysis of boundaries became taxing to forecaster – </w:t>
            </w:r>
            <w:r>
              <w:rPr>
                <w:color w:val="FF0000"/>
                <w:sz w:val="24"/>
                <w:szCs w:val="24"/>
              </w:rPr>
              <w:t>too</w:t>
            </w:r>
            <w:r w:rsidRPr="00650C1C">
              <w:rPr>
                <w:sz w:val="24"/>
                <w:szCs w:val="24"/>
              </w:rPr>
              <w:t xml:space="preserve"> much to do in operations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Use of LIS to try to reduce the number of unknown boundaries from summer 1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products made available via images on website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Soil plot shows Blackbelt region of clay soils which tended to act like an urban corridor toward the end of summer b/c the soil does not recharge quickly due to the small pore.  Hence the area has greater sensible heat flux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 xml:space="preserve">BMX using a 7 person team: boundary ID was done prior to </w:t>
            </w:r>
            <w:r>
              <w:rPr>
                <w:color w:val="FF0000"/>
                <w:sz w:val="24"/>
                <w:szCs w:val="24"/>
              </w:rPr>
              <w:t>10AM</w:t>
            </w:r>
            <w:r w:rsidRPr="00650C1C">
              <w:rPr>
                <w:sz w:val="24"/>
                <w:szCs w:val="24"/>
              </w:rPr>
              <w:t xml:space="preserve"> with CI defined and posted to BMX webpage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Hard to get historical PoP forecast graphics: need a solution.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In example the convection seems random but can be explained with detailed analysis/examination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Method: ID boundary, scored each “product” used to forecast, verify, note missed events, examine forecast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Difficulty was in scoring (rating)  the use of each product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Charted things like PW, CAPE, and LFC for each day.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There was a paradigm shift in the thought of what summer wx really is due to the fact that there were only 47 days out of 90 where CI polygons were issued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Need to examine the resulting POD, FAR, and CSI to understand what this means in terms of improvement to the forecasts.</w:t>
            </w:r>
          </w:p>
          <w:p w:rsidR="007A4988" w:rsidRPr="00650C1C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 xml:space="preserve"> 15 polygons based </w:t>
            </w:r>
            <w:r>
              <w:rPr>
                <w:sz w:val="24"/>
                <w:szCs w:val="24"/>
              </w:rPr>
              <w:t xml:space="preserve">(solely) </w:t>
            </w:r>
            <w:r w:rsidRPr="00650C1C">
              <w:rPr>
                <w:sz w:val="24"/>
                <w:szCs w:val="24"/>
              </w:rPr>
              <w:t>on LIS and 12 verified.  Unknown boundaries cut down by about half.</w:t>
            </w:r>
          </w:p>
          <w:p w:rsidR="007A4988" w:rsidRDefault="007A4988" w:rsidP="00EF5E2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Satellite was the most used product, even over radar</w:t>
            </w:r>
          </w:p>
          <w:p w:rsidR="007A4988" w:rsidRPr="00650C1C" w:rsidRDefault="007A4988" w:rsidP="004030DB">
            <w:pPr>
              <w:rPr>
                <w:sz w:val="24"/>
                <w:szCs w:val="24"/>
              </w:rPr>
            </w:pP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204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bookmarkStart w:id="4" w:name="MinuteConclusion"/>
            <w:bookmarkEnd w:id="4"/>
            <w:r w:rsidRPr="00650C1C">
              <w:rPr>
                <w:sz w:val="24"/>
                <w:szCs w:val="24"/>
              </w:rPr>
              <w:t>Conclusions</w:t>
            </w:r>
          </w:p>
        </w:tc>
        <w:tc>
          <w:tcPr>
            <w:tcW w:w="7315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E76F6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Default="007A4988" w:rsidP="005052C5">
            <w:p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In summer 3 want to go more digital with PoP grids in GFE.  Try to show improvement in PoP from midnight shift to morning update.</w:t>
            </w:r>
          </w:p>
          <w:p w:rsidR="007A4988" w:rsidRDefault="007A4988" w:rsidP="005052C5">
            <w:pPr>
              <w:rPr>
                <w:sz w:val="24"/>
                <w:szCs w:val="24"/>
              </w:rPr>
            </w:pPr>
          </w:p>
          <w:p w:rsidR="007A4988" w:rsidRPr="00650C1C" w:rsidRDefault="007A4988" w:rsidP="005052C5">
            <w:p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Could PoP update influence the weather grid or can the CI polygon be incorporated here in some way?</w:t>
            </w:r>
          </w:p>
        </w:tc>
      </w:tr>
      <w:tr w:rsidR="007A4988" w:rsidRPr="00650C1C" w:rsidTr="00650C1C">
        <w:trPr>
          <w:gridBefore w:val="1"/>
          <w:wBefore w:w="86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7A4988" w:rsidRDefault="007A4988" w:rsidP="005052C5">
            <w:pPr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In summer 4 – Can the methodology be transitioned to neighboring and regional sites?</w:t>
            </w:r>
          </w:p>
          <w:p w:rsidR="007A4988" w:rsidRDefault="007A4988" w:rsidP="00BA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Case has done a 3-month review of using LIS in WRF.  Less than overwhelming change in precip scores with use of LIS during this case period.  Additional steps are needed.  For example, a more real-time Greenness Vegetation Index per MODIS composites can help define the surface vegetation state to be more realistic.</w:t>
            </w:r>
          </w:p>
          <w:p w:rsidR="007A4988" w:rsidRDefault="007A4988" w:rsidP="00BA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is to find unique factors that motivates each staff member in order to make the project work.</w:t>
            </w:r>
          </w:p>
          <w:p w:rsidR="007A4988" w:rsidRPr="00650C1C" w:rsidRDefault="007A4988" w:rsidP="00BA72CA">
            <w:pPr>
              <w:rPr>
                <w:sz w:val="24"/>
                <w:szCs w:val="24"/>
              </w:rPr>
            </w:pPr>
          </w:p>
        </w:tc>
      </w:tr>
      <w:tr w:rsidR="007A4988" w:rsidRPr="00650C1C" w:rsidTr="00764E67">
        <w:trPr>
          <w:gridBefore w:val="1"/>
          <w:wBefore w:w="86" w:type="dxa"/>
          <w:trHeight w:val="360"/>
          <w:jc w:val="center"/>
        </w:trPr>
        <w:tc>
          <w:tcPr>
            <w:tcW w:w="5483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bookmarkStart w:id="5" w:name="MinuteActionItems"/>
            <w:bookmarkEnd w:id="5"/>
            <w:r w:rsidRPr="00650C1C">
              <w:rPr>
                <w:sz w:val="24"/>
                <w:szCs w:val="24"/>
              </w:rPr>
              <w:t>Action items</w:t>
            </w:r>
          </w:p>
        </w:tc>
        <w:tc>
          <w:tcPr>
            <w:tcW w:w="232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bookmarkStart w:id="6" w:name="MinutePersonResponsible"/>
            <w:bookmarkEnd w:id="6"/>
            <w:r w:rsidRPr="00650C1C">
              <w:rPr>
                <w:sz w:val="24"/>
                <w:szCs w:val="24"/>
              </w:rPr>
              <w:t>Person responsible</w:t>
            </w:r>
          </w:p>
        </w:tc>
        <w:tc>
          <w:tcPr>
            <w:tcW w:w="155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5052C5">
            <w:pPr>
              <w:pStyle w:val="AllCapsHeading"/>
              <w:rPr>
                <w:sz w:val="24"/>
                <w:szCs w:val="24"/>
              </w:rPr>
            </w:pPr>
            <w:bookmarkStart w:id="7" w:name="MinuteDeadline"/>
            <w:bookmarkEnd w:id="7"/>
            <w:r w:rsidRPr="00650C1C">
              <w:rPr>
                <w:sz w:val="24"/>
                <w:szCs w:val="24"/>
              </w:rPr>
              <w:t>Deadline</w:t>
            </w:r>
          </w:p>
        </w:tc>
      </w:tr>
      <w:tr w:rsidR="007A4988" w:rsidRPr="00650C1C" w:rsidTr="00764E67">
        <w:trPr>
          <w:gridBefore w:val="1"/>
          <w:wBefore w:w="86" w:type="dxa"/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764E67">
        <w:trPr>
          <w:gridBefore w:val="1"/>
          <w:wBefore w:w="86" w:type="dxa"/>
          <w:trHeight w:val="360"/>
          <w:jc w:val="center"/>
        </w:trPr>
        <w:tc>
          <w:tcPr>
            <w:tcW w:w="54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Before w:val="1"/>
          <w:wBefore w:w="86" w:type="dxa"/>
          <w:trHeight w:hRule="exact" w:val="115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</w:tcBorders>
            <w:vAlign w:val="center"/>
          </w:tcPr>
          <w:p w:rsidR="007A4988" w:rsidRPr="00650C1C" w:rsidRDefault="007A4988" w:rsidP="005052C5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After w:val="1"/>
          <w:wAfter w:w="86" w:type="dxa"/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C166AB">
            <w:pPr>
              <w:pStyle w:val="AllCapsHeading"/>
              <w:rPr>
                <w:sz w:val="24"/>
                <w:szCs w:val="24"/>
              </w:rPr>
            </w:pPr>
            <w:bookmarkStart w:id="8" w:name="MinuteAdditional"/>
            <w:bookmarkEnd w:id="2"/>
            <w:bookmarkEnd w:id="8"/>
            <w:r w:rsidRPr="00650C1C">
              <w:rPr>
                <w:sz w:val="24"/>
                <w:szCs w:val="24"/>
              </w:rPr>
              <w:t>Observers</w:t>
            </w:r>
          </w:p>
        </w:tc>
        <w:tc>
          <w:tcPr>
            <w:tcW w:w="7542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D621F4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After w:val="1"/>
          <w:wAfter w:w="86" w:type="dxa"/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C166AB">
            <w:pPr>
              <w:pStyle w:val="AllCapsHeading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Resource persons</w:t>
            </w:r>
          </w:p>
        </w:tc>
        <w:tc>
          <w:tcPr>
            <w:tcW w:w="75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D621F4">
            <w:pPr>
              <w:rPr>
                <w:sz w:val="24"/>
                <w:szCs w:val="24"/>
              </w:rPr>
            </w:pPr>
          </w:p>
        </w:tc>
      </w:tr>
      <w:tr w:rsidR="007A4988" w:rsidRPr="00650C1C" w:rsidTr="00650C1C">
        <w:trPr>
          <w:gridAfter w:val="1"/>
          <w:wAfter w:w="86" w:type="dxa"/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A4988" w:rsidRPr="00650C1C" w:rsidRDefault="007A4988" w:rsidP="00C166AB">
            <w:pPr>
              <w:pStyle w:val="AllCapsHeading"/>
              <w:rPr>
                <w:sz w:val="24"/>
                <w:szCs w:val="24"/>
              </w:rPr>
            </w:pPr>
            <w:r w:rsidRPr="00650C1C">
              <w:rPr>
                <w:sz w:val="24"/>
                <w:szCs w:val="24"/>
              </w:rPr>
              <w:t>Special notes</w:t>
            </w:r>
          </w:p>
        </w:tc>
        <w:tc>
          <w:tcPr>
            <w:tcW w:w="75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4988" w:rsidRPr="00650C1C" w:rsidRDefault="007A4988" w:rsidP="00D621F4">
            <w:pPr>
              <w:rPr>
                <w:sz w:val="24"/>
                <w:szCs w:val="24"/>
              </w:rPr>
            </w:pPr>
          </w:p>
        </w:tc>
      </w:tr>
    </w:tbl>
    <w:p w:rsidR="007A4988" w:rsidRPr="00650C1C" w:rsidRDefault="007A4988" w:rsidP="00BB5323">
      <w:pPr>
        <w:rPr>
          <w:sz w:val="24"/>
          <w:szCs w:val="24"/>
        </w:rPr>
      </w:pPr>
    </w:p>
    <w:p w:rsidR="007A4988" w:rsidRPr="00650C1C" w:rsidRDefault="007A4988">
      <w:pPr>
        <w:rPr>
          <w:sz w:val="24"/>
          <w:szCs w:val="24"/>
        </w:rPr>
      </w:pPr>
    </w:p>
    <w:sectPr w:rsidR="007A4988" w:rsidRPr="00650C1C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208"/>
    <w:multiLevelType w:val="hybridMultilevel"/>
    <w:tmpl w:val="92042C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22"/>
    <w:rsid w:val="000145A5"/>
    <w:rsid w:val="00043514"/>
    <w:rsid w:val="002138F0"/>
    <w:rsid w:val="004030DB"/>
    <w:rsid w:val="00417272"/>
    <w:rsid w:val="00456620"/>
    <w:rsid w:val="00495E0E"/>
    <w:rsid w:val="005052C5"/>
    <w:rsid w:val="00531002"/>
    <w:rsid w:val="00650C1C"/>
    <w:rsid w:val="00692553"/>
    <w:rsid w:val="006C2004"/>
    <w:rsid w:val="007131DA"/>
    <w:rsid w:val="00713FAD"/>
    <w:rsid w:val="007554A1"/>
    <w:rsid w:val="00764E67"/>
    <w:rsid w:val="007A4988"/>
    <w:rsid w:val="007C174F"/>
    <w:rsid w:val="0085168B"/>
    <w:rsid w:val="008F49C0"/>
    <w:rsid w:val="00987202"/>
    <w:rsid w:val="009A1B56"/>
    <w:rsid w:val="00A87D96"/>
    <w:rsid w:val="00AE3851"/>
    <w:rsid w:val="00B829A3"/>
    <w:rsid w:val="00B84015"/>
    <w:rsid w:val="00BA72CA"/>
    <w:rsid w:val="00BB5323"/>
    <w:rsid w:val="00C166AB"/>
    <w:rsid w:val="00CA2762"/>
    <w:rsid w:val="00CB3760"/>
    <w:rsid w:val="00CE6342"/>
    <w:rsid w:val="00D32028"/>
    <w:rsid w:val="00D54A60"/>
    <w:rsid w:val="00D621F4"/>
    <w:rsid w:val="00DA1A25"/>
    <w:rsid w:val="00E43BAB"/>
    <w:rsid w:val="00E4591C"/>
    <w:rsid w:val="00E60E43"/>
    <w:rsid w:val="00E71DBA"/>
    <w:rsid w:val="00E76F65"/>
    <w:rsid w:val="00EA2581"/>
    <w:rsid w:val="00E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79F"/>
    <w:rPr>
      <w:rFonts w:asciiTheme="majorHAnsi" w:eastAsiaTheme="majorEastAsia" w:hAnsiTheme="majorHAnsi" w:cstheme="majorBidi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79F"/>
    <w:rPr>
      <w:rFonts w:asciiTheme="majorHAnsi" w:eastAsiaTheme="majorEastAsia" w:hAnsiTheme="majorHAnsi" w:cstheme="majorBidi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79F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79F"/>
    <w:rPr>
      <w:rFonts w:asciiTheme="minorHAnsi" w:eastAsiaTheme="minorEastAsia" w:hAnsiTheme="minorHAnsi" w:cstheme="minorBidi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79F"/>
    <w:rPr>
      <w:rFonts w:asciiTheme="minorHAnsi" w:eastAsiaTheme="minorEastAsia" w:hAnsiTheme="minorHAnsi" w:cstheme="minorBidi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9F"/>
    <w:rPr>
      <w:spacing w:val="4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ellkk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2</Pages>
  <Words>408</Words>
  <Characters>2328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NWS &amp; SPoRT Coordination Call September 16, 2010</dc:title>
  <dc:subject/>
  <dc:creator>Kevin Fuell</dc:creator>
  <cp:keywords/>
  <dc:description/>
  <cp:lastModifiedBy>Diane Samuelson</cp:lastModifiedBy>
  <cp:revision>2</cp:revision>
  <cp:lastPrinted>2010-09-29T15:55:00Z</cp:lastPrinted>
  <dcterms:created xsi:type="dcterms:W3CDTF">2010-09-29T18:11:00Z</dcterms:created>
  <dcterms:modified xsi:type="dcterms:W3CDTF">2010-09-29T18:11:00Z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